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72" w:rsidRDefault="0012759C">
      <w:pPr>
        <w:snapToGrid w:val="0"/>
        <w:spacing w:line="300" w:lineRule="auto"/>
        <w:ind w:firstLine="555"/>
        <w:jc w:val="center"/>
        <w:rPr>
          <w:rFonts w:ascii="仿宋" w:eastAsia="仿宋" w:hAnsi="仿宋"/>
          <w:b/>
          <w:sz w:val="36"/>
          <w:szCs w:val="36"/>
        </w:rPr>
      </w:pPr>
      <w:bookmarkStart w:id="0" w:name="OLE_LINK2"/>
      <w:bookmarkStart w:id="1" w:name="OLE_LINK3"/>
      <w:bookmarkStart w:id="2" w:name="OLE_LINK1"/>
      <w:r>
        <w:rPr>
          <w:rFonts w:ascii="仿宋" w:eastAsia="仿宋" w:hAnsi="仿宋" w:hint="eastAsia"/>
          <w:b/>
          <w:sz w:val="36"/>
          <w:szCs w:val="24"/>
        </w:rPr>
        <w:t>网络</w:t>
      </w:r>
      <w:r w:rsidR="00884F03">
        <w:rPr>
          <w:rFonts w:ascii="仿宋" w:eastAsia="仿宋" w:hAnsi="仿宋"/>
          <w:b/>
          <w:sz w:val="36"/>
          <w:szCs w:val="24"/>
        </w:rPr>
        <w:t>安全等级保护测评及咨询服务</w:t>
      </w:r>
      <w:r>
        <w:rPr>
          <w:rFonts w:ascii="仿宋" w:eastAsia="仿宋" w:hAnsi="仿宋" w:hint="eastAsia"/>
          <w:b/>
          <w:sz w:val="36"/>
          <w:szCs w:val="36"/>
        </w:rPr>
        <w:t>项目询价文件</w:t>
      </w:r>
      <w:bookmarkEnd w:id="0"/>
    </w:p>
    <w:p w:rsidR="002C2C72" w:rsidRDefault="0012759C">
      <w:pPr>
        <w:snapToGrid w:val="0"/>
        <w:spacing w:line="300" w:lineRule="auto"/>
        <w:ind w:firstLine="555"/>
        <w:rPr>
          <w:rFonts w:ascii="仿宋" w:eastAsia="仿宋" w:hAnsi="仿宋"/>
          <w:b/>
          <w:sz w:val="28"/>
          <w:szCs w:val="28"/>
        </w:rPr>
      </w:pPr>
      <w:r>
        <w:rPr>
          <w:rFonts w:ascii="仿宋" w:eastAsia="仿宋" w:hAnsi="仿宋" w:hint="eastAsia"/>
          <w:b/>
          <w:sz w:val="28"/>
          <w:szCs w:val="28"/>
        </w:rPr>
        <w:t>一、网上询价时间</w:t>
      </w:r>
    </w:p>
    <w:p w:rsidR="002C2C72" w:rsidRDefault="0012759C">
      <w:pPr>
        <w:snapToGrid w:val="0"/>
        <w:spacing w:line="300" w:lineRule="auto"/>
        <w:ind w:firstLine="555"/>
        <w:rPr>
          <w:rFonts w:ascii="仿宋" w:eastAsia="仿宋" w:hAnsi="仿宋"/>
          <w:sz w:val="28"/>
          <w:szCs w:val="28"/>
          <w:u w:val="single"/>
        </w:rPr>
      </w:pPr>
      <w:bookmarkStart w:id="3" w:name="OLE_LINK5"/>
      <w:r>
        <w:rPr>
          <w:rFonts w:ascii="仿宋" w:eastAsia="仿宋" w:hAnsi="仿宋" w:hint="eastAsia"/>
          <w:sz w:val="28"/>
          <w:szCs w:val="28"/>
        </w:rPr>
        <w:t xml:space="preserve">询价开始时间：2021年 </w:t>
      </w:r>
      <w:r>
        <w:rPr>
          <w:rFonts w:ascii="仿宋" w:eastAsia="仿宋" w:hAnsi="仿宋"/>
          <w:sz w:val="28"/>
          <w:szCs w:val="28"/>
        </w:rPr>
        <w:t xml:space="preserve">8 </w:t>
      </w:r>
      <w:r>
        <w:rPr>
          <w:rFonts w:ascii="仿宋" w:eastAsia="仿宋" w:hAnsi="仿宋" w:hint="eastAsia"/>
          <w:sz w:val="28"/>
          <w:szCs w:val="28"/>
        </w:rPr>
        <w:t>月</w:t>
      </w:r>
      <w:r>
        <w:rPr>
          <w:rFonts w:ascii="仿宋" w:eastAsia="仿宋" w:hAnsi="仿宋"/>
          <w:sz w:val="28"/>
          <w:szCs w:val="28"/>
        </w:rPr>
        <w:t xml:space="preserve"> 2</w:t>
      </w:r>
      <w:r w:rsidR="00884F03">
        <w:rPr>
          <w:rFonts w:ascii="仿宋" w:eastAsia="仿宋" w:hAnsi="仿宋" w:hint="eastAsia"/>
          <w:sz w:val="28"/>
          <w:szCs w:val="28"/>
        </w:rPr>
        <w:t>6</w:t>
      </w:r>
      <w:r>
        <w:rPr>
          <w:rFonts w:ascii="仿宋" w:eastAsia="仿宋" w:hAnsi="仿宋" w:hint="eastAsia"/>
          <w:sz w:val="28"/>
          <w:szCs w:val="28"/>
        </w:rPr>
        <w:t xml:space="preserve"> 日</w:t>
      </w:r>
      <w:r w:rsidR="00884F03">
        <w:rPr>
          <w:rFonts w:ascii="仿宋" w:eastAsia="仿宋" w:hAnsi="仿宋" w:hint="eastAsia"/>
          <w:sz w:val="28"/>
          <w:szCs w:val="28"/>
        </w:rPr>
        <w:t>10</w:t>
      </w:r>
      <w:r>
        <w:rPr>
          <w:rFonts w:ascii="仿宋" w:eastAsia="仿宋" w:hAnsi="仿宋" w:hint="eastAsia"/>
          <w:sz w:val="28"/>
          <w:szCs w:val="28"/>
        </w:rPr>
        <w:t>:</w:t>
      </w:r>
      <w:r>
        <w:rPr>
          <w:rFonts w:ascii="仿宋" w:eastAsia="仿宋" w:hAnsi="仿宋"/>
          <w:sz w:val="28"/>
          <w:szCs w:val="28"/>
        </w:rPr>
        <w:t>00</w:t>
      </w:r>
    </w:p>
    <w:p w:rsidR="002C2C72" w:rsidRDefault="0012759C">
      <w:pPr>
        <w:snapToGrid w:val="0"/>
        <w:spacing w:line="300" w:lineRule="auto"/>
        <w:ind w:firstLine="555"/>
        <w:rPr>
          <w:rFonts w:ascii="仿宋" w:eastAsia="仿宋" w:hAnsi="仿宋"/>
          <w:sz w:val="28"/>
          <w:szCs w:val="28"/>
          <w:u w:val="single"/>
        </w:rPr>
      </w:pPr>
      <w:r>
        <w:rPr>
          <w:rFonts w:ascii="仿宋" w:eastAsia="仿宋" w:hAnsi="仿宋" w:hint="eastAsia"/>
          <w:sz w:val="28"/>
          <w:szCs w:val="28"/>
        </w:rPr>
        <w:t xml:space="preserve">询价结束时间：2021年 </w:t>
      </w:r>
      <w:r>
        <w:rPr>
          <w:rFonts w:ascii="仿宋" w:eastAsia="仿宋" w:hAnsi="仿宋"/>
          <w:sz w:val="28"/>
          <w:szCs w:val="28"/>
        </w:rPr>
        <w:t xml:space="preserve">8 </w:t>
      </w:r>
      <w:r>
        <w:rPr>
          <w:rFonts w:ascii="仿宋" w:eastAsia="仿宋" w:hAnsi="仿宋" w:hint="eastAsia"/>
          <w:sz w:val="28"/>
          <w:szCs w:val="28"/>
        </w:rPr>
        <w:t>月30日1</w:t>
      </w:r>
      <w:r w:rsidR="00E52046">
        <w:rPr>
          <w:rFonts w:ascii="仿宋" w:eastAsia="仿宋" w:hAnsi="仿宋" w:hint="eastAsia"/>
          <w:sz w:val="28"/>
          <w:szCs w:val="28"/>
        </w:rPr>
        <w:t>6</w:t>
      </w:r>
      <w:r>
        <w:rPr>
          <w:rFonts w:ascii="仿宋" w:eastAsia="仿宋" w:hAnsi="仿宋" w:hint="eastAsia"/>
          <w:sz w:val="28"/>
          <w:szCs w:val="28"/>
        </w:rPr>
        <w:t>:</w:t>
      </w:r>
      <w:r>
        <w:rPr>
          <w:rFonts w:ascii="仿宋" w:eastAsia="仿宋" w:hAnsi="仿宋"/>
          <w:sz w:val="28"/>
          <w:szCs w:val="28"/>
        </w:rPr>
        <w:t>00</w:t>
      </w:r>
      <w:bookmarkStart w:id="4" w:name="_GoBack"/>
      <w:bookmarkEnd w:id="4"/>
    </w:p>
    <w:bookmarkEnd w:id="3"/>
    <w:p w:rsidR="002C2C72" w:rsidRDefault="0012759C">
      <w:pPr>
        <w:snapToGrid w:val="0"/>
        <w:spacing w:line="300" w:lineRule="auto"/>
        <w:ind w:firstLine="555"/>
        <w:rPr>
          <w:rFonts w:ascii="仿宋" w:eastAsia="仿宋" w:hAnsi="仿宋"/>
          <w:b/>
          <w:sz w:val="28"/>
          <w:szCs w:val="28"/>
        </w:rPr>
      </w:pPr>
      <w:r>
        <w:rPr>
          <w:rFonts w:ascii="仿宋" w:eastAsia="仿宋" w:hAnsi="仿宋" w:hint="eastAsia"/>
          <w:b/>
          <w:sz w:val="28"/>
          <w:szCs w:val="28"/>
        </w:rPr>
        <w:t>二、采购内容</w:t>
      </w:r>
    </w:p>
    <w:p w:rsidR="002C2C72" w:rsidRDefault="00E52046">
      <w:pPr>
        <w:snapToGrid w:val="0"/>
        <w:spacing w:line="300" w:lineRule="auto"/>
        <w:ind w:firstLine="555"/>
        <w:rPr>
          <w:rFonts w:ascii="仿宋" w:eastAsia="仿宋" w:hAnsi="仿宋"/>
          <w:sz w:val="28"/>
          <w:szCs w:val="28"/>
        </w:rPr>
      </w:pPr>
      <w:r w:rsidRPr="00E52046">
        <w:rPr>
          <w:rFonts w:ascii="仿宋" w:eastAsia="仿宋" w:hAnsi="仿宋" w:hint="eastAsia"/>
          <w:sz w:val="28"/>
          <w:szCs w:val="28"/>
        </w:rPr>
        <w:t>本项目采购招标控制价：人民币叁万元整（￥30000.00），</w:t>
      </w:r>
      <w:r w:rsidR="0012759C">
        <w:rPr>
          <w:rFonts w:ascii="仿宋" w:eastAsia="仿宋" w:hAnsi="仿宋" w:hint="eastAsia"/>
          <w:sz w:val="28"/>
          <w:szCs w:val="28"/>
        </w:rPr>
        <w:t>最终</w:t>
      </w:r>
      <w:r w:rsidR="0012759C">
        <w:rPr>
          <w:rFonts w:ascii="仿宋" w:eastAsia="仿宋" w:hAnsi="仿宋"/>
          <w:sz w:val="28"/>
          <w:szCs w:val="28"/>
        </w:rPr>
        <w:t>报价超过采购预算的为无效</w:t>
      </w:r>
      <w:r w:rsidR="0012759C">
        <w:rPr>
          <w:rFonts w:ascii="仿宋" w:eastAsia="仿宋" w:hAnsi="仿宋" w:hint="eastAsia"/>
          <w:sz w:val="28"/>
          <w:szCs w:val="28"/>
        </w:rPr>
        <w:t>响应文件。</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为落实《网络安全法》第二十一条第三款“网络运营者应当按照网络安全等级保护制度的要求”，</w:t>
      </w:r>
      <w:r w:rsidRPr="00884F03">
        <w:rPr>
          <w:rFonts w:ascii="仿宋" w:eastAsia="仿宋" w:hAnsi="仿宋" w:hint="eastAsia"/>
          <w:sz w:val="28"/>
          <w:szCs w:val="28"/>
        </w:rPr>
        <w:t>南通电子口岸有限公司决定</w:t>
      </w:r>
      <w:r w:rsidRPr="00884F03">
        <w:rPr>
          <w:rFonts w:ascii="仿宋" w:eastAsia="仿宋" w:hAnsi="仿宋"/>
          <w:sz w:val="28"/>
          <w:szCs w:val="28"/>
        </w:rPr>
        <w:t>对所承建的</w:t>
      </w:r>
      <w:r w:rsidRPr="00884F03">
        <w:rPr>
          <w:rFonts w:ascii="仿宋" w:eastAsia="仿宋" w:hAnsi="仿宋" w:hint="eastAsia"/>
          <w:sz w:val="28"/>
          <w:szCs w:val="28"/>
        </w:rPr>
        <w:t>（盐城）跨境电子商务综合试验区线上综合服务平台</w:t>
      </w:r>
      <w:r w:rsidRPr="00884F03">
        <w:rPr>
          <w:rFonts w:ascii="仿宋" w:eastAsia="仿宋" w:hAnsi="仿宋"/>
          <w:sz w:val="28"/>
          <w:szCs w:val="28"/>
        </w:rPr>
        <w:t>信息系统</w:t>
      </w:r>
      <w:r w:rsidRPr="00884F03">
        <w:rPr>
          <w:rFonts w:ascii="仿宋" w:eastAsia="仿宋" w:hAnsi="仿宋" w:hint="eastAsia"/>
          <w:sz w:val="28"/>
          <w:szCs w:val="28"/>
        </w:rPr>
        <w:t>进行网络</w:t>
      </w:r>
      <w:r w:rsidRPr="00884F03">
        <w:rPr>
          <w:rFonts w:ascii="仿宋" w:eastAsia="仿宋" w:hAnsi="仿宋"/>
          <w:sz w:val="28"/>
          <w:szCs w:val="28"/>
        </w:rPr>
        <w:t>安全等级保护测评</w:t>
      </w:r>
      <w:r w:rsidRPr="00884F03">
        <w:rPr>
          <w:rFonts w:ascii="仿宋" w:eastAsia="仿宋" w:hAnsi="仿宋" w:hint="eastAsia"/>
          <w:sz w:val="28"/>
          <w:szCs w:val="28"/>
        </w:rPr>
        <w:t>及咨询服务，</w:t>
      </w:r>
      <w:r>
        <w:rPr>
          <w:rFonts w:ascii="仿宋" w:eastAsia="仿宋" w:hAnsi="仿宋"/>
          <w:sz w:val="28"/>
          <w:szCs w:val="28"/>
        </w:rPr>
        <w:t>以明确信息系统</w:t>
      </w:r>
      <w:r>
        <w:rPr>
          <w:rFonts w:ascii="仿宋" w:eastAsia="仿宋" w:hAnsi="仿宋" w:hint="eastAsia"/>
          <w:sz w:val="28"/>
          <w:szCs w:val="28"/>
        </w:rPr>
        <w:t>现状</w:t>
      </w:r>
      <w:r>
        <w:rPr>
          <w:rFonts w:ascii="仿宋" w:eastAsia="仿宋" w:hAnsi="仿宋"/>
          <w:sz w:val="28"/>
          <w:szCs w:val="28"/>
        </w:rPr>
        <w:t>，</w:t>
      </w:r>
      <w:r>
        <w:rPr>
          <w:rFonts w:ascii="仿宋" w:eastAsia="仿宋" w:hAnsi="仿宋" w:hint="eastAsia"/>
          <w:sz w:val="28"/>
          <w:szCs w:val="28"/>
        </w:rPr>
        <w:t>发现</w:t>
      </w:r>
      <w:r>
        <w:rPr>
          <w:rFonts w:ascii="仿宋" w:eastAsia="仿宋" w:hAnsi="仿宋"/>
          <w:sz w:val="28"/>
          <w:szCs w:val="28"/>
        </w:rPr>
        <w:t>系统</w:t>
      </w:r>
      <w:r>
        <w:rPr>
          <w:rFonts w:ascii="仿宋" w:eastAsia="仿宋" w:hAnsi="仿宋" w:hint="eastAsia"/>
          <w:sz w:val="28"/>
          <w:szCs w:val="28"/>
        </w:rPr>
        <w:t>内部</w:t>
      </w:r>
      <w:r>
        <w:rPr>
          <w:rFonts w:ascii="仿宋" w:eastAsia="仿宋" w:hAnsi="仿宋"/>
          <w:sz w:val="28"/>
          <w:szCs w:val="28"/>
        </w:rPr>
        <w:t>存在的安全隐患和不足，明确</w:t>
      </w:r>
      <w:r>
        <w:rPr>
          <w:rFonts w:ascii="仿宋" w:eastAsia="仿宋" w:hAnsi="仿宋" w:hint="eastAsia"/>
          <w:sz w:val="28"/>
          <w:szCs w:val="28"/>
        </w:rPr>
        <w:t>整改方向</w:t>
      </w:r>
      <w:r>
        <w:rPr>
          <w:rFonts w:ascii="仿宋" w:eastAsia="仿宋" w:hAnsi="仿宋"/>
          <w:sz w:val="28"/>
          <w:szCs w:val="28"/>
        </w:rPr>
        <w:t>，降低系统被攻击的风险</w:t>
      </w:r>
      <w:r>
        <w:rPr>
          <w:rFonts w:ascii="仿宋" w:eastAsia="仿宋" w:hAnsi="仿宋" w:hint="eastAsia"/>
          <w:sz w:val="28"/>
          <w:szCs w:val="28"/>
        </w:rPr>
        <w:t>。</w:t>
      </w:r>
    </w:p>
    <w:p w:rsidR="002C2C72" w:rsidRDefault="0012759C">
      <w:pPr>
        <w:snapToGrid w:val="0"/>
        <w:spacing w:line="300" w:lineRule="auto"/>
        <w:ind w:firstLineChars="200" w:firstLine="562"/>
        <w:contextualSpacing/>
        <w:jc w:val="left"/>
        <w:rPr>
          <w:rFonts w:ascii="仿宋" w:eastAsia="仿宋" w:hAnsi="仿宋"/>
          <w:b/>
          <w:bCs/>
          <w:sz w:val="28"/>
          <w:szCs w:val="28"/>
        </w:rPr>
      </w:pPr>
      <w:r>
        <w:rPr>
          <w:rFonts w:ascii="仿宋" w:eastAsia="仿宋" w:hAnsi="仿宋" w:hint="eastAsia"/>
          <w:b/>
          <w:bCs/>
          <w:sz w:val="28"/>
          <w:szCs w:val="28"/>
        </w:rPr>
        <w:t>安全防护</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5"/>
        <w:gridCol w:w="1418"/>
        <w:gridCol w:w="1417"/>
        <w:gridCol w:w="1694"/>
      </w:tblGrid>
      <w:tr w:rsidR="002C2C72">
        <w:trPr>
          <w:trHeight w:val="629"/>
          <w:jc w:val="center"/>
        </w:trPr>
        <w:tc>
          <w:tcPr>
            <w:tcW w:w="4445" w:type="dxa"/>
            <w:vAlign w:val="center"/>
          </w:tcPr>
          <w:p w:rsidR="002C2C72" w:rsidRDefault="0012759C">
            <w:pPr>
              <w:spacing w:line="300" w:lineRule="auto"/>
              <w:jc w:val="center"/>
              <w:rPr>
                <w:rFonts w:ascii="仿宋" w:eastAsia="仿宋" w:hAnsi="仿宋" w:cs="仿宋"/>
                <w:sz w:val="24"/>
              </w:rPr>
            </w:pPr>
            <w:r>
              <w:rPr>
                <w:rFonts w:ascii="仿宋" w:eastAsia="仿宋" w:hAnsi="仿宋" w:cs="仿宋" w:hint="eastAsia"/>
                <w:sz w:val="24"/>
              </w:rPr>
              <w:t>服务名称</w:t>
            </w:r>
          </w:p>
        </w:tc>
        <w:tc>
          <w:tcPr>
            <w:tcW w:w="1418" w:type="dxa"/>
            <w:vAlign w:val="center"/>
          </w:tcPr>
          <w:p w:rsidR="002C2C72" w:rsidRDefault="0012759C">
            <w:pPr>
              <w:spacing w:line="300" w:lineRule="auto"/>
              <w:jc w:val="center"/>
              <w:rPr>
                <w:rFonts w:ascii="仿宋" w:eastAsia="仿宋" w:hAnsi="仿宋" w:cs="仿宋"/>
                <w:sz w:val="24"/>
              </w:rPr>
            </w:pPr>
            <w:r>
              <w:rPr>
                <w:rFonts w:ascii="仿宋" w:eastAsia="仿宋" w:hAnsi="仿宋" w:cs="仿宋"/>
                <w:sz w:val="24"/>
              </w:rPr>
              <w:t>安全功能</w:t>
            </w:r>
          </w:p>
        </w:tc>
        <w:tc>
          <w:tcPr>
            <w:tcW w:w="1417" w:type="dxa"/>
            <w:vAlign w:val="center"/>
          </w:tcPr>
          <w:p w:rsidR="002C2C72" w:rsidRDefault="0012759C">
            <w:pPr>
              <w:spacing w:line="300" w:lineRule="auto"/>
              <w:jc w:val="center"/>
              <w:rPr>
                <w:rFonts w:ascii="仿宋" w:eastAsia="仿宋" w:hAnsi="仿宋" w:cs="仿宋"/>
                <w:sz w:val="24"/>
              </w:rPr>
            </w:pPr>
            <w:r>
              <w:rPr>
                <w:rFonts w:ascii="仿宋" w:eastAsia="仿宋" w:hAnsi="仿宋" w:cs="仿宋" w:hint="eastAsia"/>
                <w:sz w:val="24"/>
              </w:rPr>
              <w:t>系统数量</w:t>
            </w:r>
          </w:p>
        </w:tc>
        <w:tc>
          <w:tcPr>
            <w:tcW w:w="1694" w:type="dxa"/>
            <w:vAlign w:val="center"/>
          </w:tcPr>
          <w:p w:rsidR="002C2C72" w:rsidRDefault="0012759C">
            <w:pPr>
              <w:spacing w:line="300" w:lineRule="auto"/>
              <w:jc w:val="center"/>
              <w:rPr>
                <w:rFonts w:ascii="仿宋" w:eastAsia="仿宋" w:hAnsi="仿宋" w:cs="仿宋"/>
                <w:sz w:val="24"/>
              </w:rPr>
            </w:pPr>
            <w:r>
              <w:rPr>
                <w:rFonts w:ascii="仿宋" w:eastAsia="仿宋" w:hAnsi="仿宋" w:cs="仿宋" w:hint="eastAsia"/>
                <w:sz w:val="24"/>
              </w:rPr>
              <w:t>备注</w:t>
            </w:r>
          </w:p>
        </w:tc>
      </w:tr>
      <w:tr w:rsidR="002C2C72">
        <w:trPr>
          <w:trHeight w:val="361"/>
          <w:jc w:val="center"/>
        </w:trPr>
        <w:tc>
          <w:tcPr>
            <w:tcW w:w="4445" w:type="dxa"/>
            <w:vAlign w:val="center"/>
          </w:tcPr>
          <w:p w:rsidR="002C2C72" w:rsidRDefault="0012759C">
            <w:pPr>
              <w:spacing w:line="300" w:lineRule="auto"/>
              <w:rPr>
                <w:rFonts w:ascii="仿宋" w:eastAsia="仿宋" w:hAnsi="仿宋" w:cs="仿宋"/>
                <w:sz w:val="24"/>
              </w:rPr>
            </w:pPr>
            <w:r>
              <w:rPr>
                <w:rFonts w:ascii="仿宋" w:eastAsia="仿宋" w:hAnsi="仿宋" w:cs="仿宋" w:hint="eastAsia"/>
                <w:sz w:val="24"/>
              </w:rPr>
              <w:t>中国（盐城）跨境电子商务综合试验区线上综合服务平台等保</w:t>
            </w:r>
            <w:r w:rsidR="00884F03">
              <w:rPr>
                <w:rFonts w:ascii="仿宋" w:eastAsia="仿宋" w:hAnsi="仿宋" w:cs="仿宋" w:hint="eastAsia"/>
                <w:sz w:val="24"/>
              </w:rPr>
              <w:t>及</w:t>
            </w:r>
            <w:r>
              <w:rPr>
                <w:rFonts w:ascii="仿宋" w:eastAsia="仿宋" w:hAnsi="仿宋" w:cs="仿宋" w:hint="eastAsia"/>
                <w:sz w:val="24"/>
              </w:rPr>
              <w:t>咨询</w:t>
            </w:r>
          </w:p>
        </w:tc>
        <w:tc>
          <w:tcPr>
            <w:tcW w:w="1418" w:type="dxa"/>
            <w:vAlign w:val="center"/>
          </w:tcPr>
          <w:p w:rsidR="002C2C72" w:rsidRDefault="0012759C">
            <w:pPr>
              <w:spacing w:line="300" w:lineRule="auto"/>
              <w:rPr>
                <w:rFonts w:ascii="仿宋" w:eastAsia="仿宋" w:hAnsi="仿宋" w:cs="仿宋"/>
                <w:sz w:val="24"/>
              </w:rPr>
            </w:pPr>
            <w:r>
              <w:rPr>
                <w:rFonts w:ascii="仿宋" w:eastAsia="仿宋" w:hAnsi="仿宋" w:cs="仿宋"/>
                <w:sz w:val="24"/>
              </w:rPr>
              <w:t>安全服务</w:t>
            </w:r>
          </w:p>
        </w:tc>
        <w:tc>
          <w:tcPr>
            <w:tcW w:w="1417" w:type="dxa"/>
            <w:vAlign w:val="center"/>
          </w:tcPr>
          <w:p w:rsidR="002C2C72" w:rsidRDefault="0012759C">
            <w:pPr>
              <w:spacing w:line="300" w:lineRule="auto"/>
              <w:ind w:left="102"/>
              <w:rPr>
                <w:rFonts w:ascii="仿宋" w:eastAsia="仿宋" w:hAnsi="仿宋" w:cs="仿宋"/>
                <w:sz w:val="24"/>
              </w:rPr>
            </w:pPr>
            <w:r>
              <w:rPr>
                <w:rFonts w:ascii="仿宋" w:eastAsia="仿宋" w:hAnsi="仿宋" w:cs="仿宋" w:hint="eastAsia"/>
                <w:sz w:val="24"/>
              </w:rPr>
              <w:t xml:space="preserve">    1</w:t>
            </w:r>
          </w:p>
        </w:tc>
        <w:tc>
          <w:tcPr>
            <w:tcW w:w="1694" w:type="dxa"/>
            <w:vAlign w:val="center"/>
          </w:tcPr>
          <w:p w:rsidR="002C2C72" w:rsidRDefault="002C2C72">
            <w:pPr>
              <w:spacing w:line="300" w:lineRule="auto"/>
              <w:rPr>
                <w:rFonts w:ascii="仿宋" w:eastAsia="仿宋" w:hAnsi="仿宋" w:cs="仿宋"/>
                <w:strike/>
                <w:sz w:val="24"/>
              </w:rPr>
            </w:pPr>
          </w:p>
        </w:tc>
      </w:tr>
    </w:tbl>
    <w:p w:rsidR="002C2C72" w:rsidRDefault="0012759C">
      <w:pPr>
        <w:snapToGrid w:val="0"/>
        <w:spacing w:line="300" w:lineRule="auto"/>
        <w:ind w:firstLineChars="200" w:firstLine="562"/>
        <w:contextualSpacing/>
        <w:jc w:val="left"/>
        <w:rPr>
          <w:rFonts w:ascii="仿宋" w:eastAsia="仿宋" w:hAnsi="仿宋"/>
          <w:b/>
          <w:sz w:val="28"/>
          <w:szCs w:val="28"/>
        </w:rPr>
      </w:pPr>
      <w:r>
        <w:rPr>
          <w:rFonts w:ascii="仿宋" w:eastAsia="仿宋" w:hAnsi="仿宋" w:hint="eastAsia"/>
          <w:b/>
          <w:sz w:val="28"/>
          <w:szCs w:val="28"/>
        </w:rPr>
        <w:t>1、总体要求：</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A．协助被测单位完成上述信息系统的网络安全二级等保定级备案；</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B</w:t>
      </w:r>
      <w:r>
        <w:rPr>
          <w:rFonts w:ascii="仿宋" w:eastAsia="仿宋" w:hAnsi="仿宋"/>
          <w:sz w:val="28"/>
          <w:szCs w:val="28"/>
        </w:rPr>
        <w:t>.</w:t>
      </w:r>
      <w:r>
        <w:rPr>
          <w:rFonts w:ascii="仿宋" w:eastAsia="仿宋" w:hAnsi="仿宋" w:hint="eastAsia"/>
          <w:sz w:val="28"/>
          <w:szCs w:val="28"/>
        </w:rPr>
        <w:t>以等保二级为基准，设计适用于上述信息系统的网络安全建设方案，帮助被测单位开展安全建设（包含云加密机选型及申请）；</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C．完成上述信息系统安全等级测评工作，测评后经用户方确认，出具符合信息系统等级测评要求的测评报告；</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D．对上述信息系统不符合网络安全等级保护有关管理规范和技术标准的，提出可行性整改方案，提供相应的安全整改建议书。</w:t>
      </w:r>
    </w:p>
    <w:p w:rsidR="002C2C72" w:rsidRDefault="0012759C">
      <w:pPr>
        <w:snapToGrid w:val="0"/>
        <w:spacing w:line="300" w:lineRule="auto"/>
        <w:ind w:firstLineChars="200" w:firstLine="562"/>
        <w:contextualSpacing/>
        <w:jc w:val="left"/>
        <w:rPr>
          <w:rFonts w:ascii="仿宋" w:eastAsia="仿宋" w:hAnsi="仿宋"/>
          <w:b/>
          <w:bCs/>
          <w:sz w:val="28"/>
          <w:szCs w:val="28"/>
        </w:rPr>
      </w:pPr>
      <w:r>
        <w:rPr>
          <w:rFonts w:ascii="仿宋" w:eastAsia="仿宋" w:hAnsi="仿宋" w:hint="eastAsia"/>
          <w:b/>
          <w:bCs/>
          <w:sz w:val="28"/>
          <w:szCs w:val="28"/>
        </w:rPr>
        <w:t>2、质量要求：</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A．等级测评及服务原则：符合性原则、标准性原则、规范性原则、可控性原则、整体性原则。</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B．信息系统安全等级保护定级及测评服务依据：</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lastRenderedPageBreak/>
        <w:t>《中华人民共和国网络安全法》</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《GB/T22239-2019网络安全技术 网络安全等级保护基本要求》，</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《GB/T28448-2019 网络安全技术 网络安全等级保护测评要求》，</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《GB/T 28449-2018 网络安全技术 网络安全等级保护测评过程指南》，</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《GB/T 25058-2019 网络安全技术 网络安全等级保护实施指南》。</w:t>
      </w:r>
    </w:p>
    <w:p w:rsidR="002C2C72" w:rsidRDefault="0012759C">
      <w:pPr>
        <w:snapToGrid w:val="0"/>
        <w:spacing w:line="300" w:lineRule="auto"/>
        <w:ind w:firstLineChars="200" w:firstLine="562"/>
        <w:contextualSpacing/>
        <w:jc w:val="left"/>
        <w:rPr>
          <w:rFonts w:ascii="仿宋" w:eastAsia="仿宋" w:hAnsi="仿宋"/>
          <w:b/>
          <w:bCs/>
          <w:sz w:val="28"/>
          <w:szCs w:val="28"/>
        </w:rPr>
      </w:pPr>
      <w:r>
        <w:rPr>
          <w:rFonts w:ascii="仿宋" w:eastAsia="仿宋" w:hAnsi="仿宋" w:hint="eastAsia"/>
          <w:b/>
          <w:bCs/>
          <w:sz w:val="28"/>
          <w:szCs w:val="28"/>
        </w:rPr>
        <w:t>3、网络安全等级保护测评内容：</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A．安全技术测评：包括安全物理环境、安全区域边界、安全通信网络、安全计算环境和安全管理中心五个方面的安全测评；</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B．安全管理测评：安全管理机构、安全管理制度、安全管理人员、安全建设管理和安全运维管理五个方面的安全控制测评；</w:t>
      </w:r>
    </w:p>
    <w:p w:rsidR="002C2C72" w:rsidRDefault="0012759C">
      <w:pPr>
        <w:snapToGrid w:val="0"/>
        <w:spacing w:line="300" w:lineRule="auto"/>
        <w:ind w:firstLineChars="200" w:firstLine="560"/>
        <w:contextualSpacing/>
        <w:jc w:val="left"/>
        <w:rPr>
          <w:rFonts w:ascii="仿宋" w:eastAsia="仿宋" w:hAnsi="仿宋"/>
          <w:sz w:val="28"/>
          <w:szCs w:val="28"/>
        </w:rPr>
      </w:pPr>
      <w:r>
        <w:rPr>
          <w:rFonts w:ascii="仿宋" w:eastAsia="仿宋" w:hAnsi="仿宋" w:hint="eastAsia"/>
          <w:sz w:val="28"/>
          <w:szCs w:val="28"/>
        </w:rPr>
        <w:t>C、提供整改咨询服务，根据所测系统的最终测评报告，对系统现状提出安全整改建议并协助整改工作，以期达到整改目的。</w:t>
      </w:r>
    </w:p>
    <w:p w:rsidR="002C2C72" w:rsidRDefault="0012759C">
      <w:pPr>
        <w:snapToGrid w:val="0"/>
        <w:spacing w:line="300" w:lineRule="auto"/>
        <w:ind w:firstLineChars="200" w:firstLine="562"/>
        <w:contextualSpacing/>
        <w:jc w:val="left"/>
        <w:rPr>
          <w:rFonts w:ascii="仿宋" w:eastAsia="仿宋" w:hAnsi="仿宋"/>
          <w:sz w:val="28"/>
          <w:szCs w:val="28"/>
        </w:rPr>
      </w:pPr>
      <w:r>
        <w:rPr>
          <w:rFonts w:ascii="仿宋" w:eastAsia="仿宋" w:hAnsi="仿宋" w:hint="eastAsia"/>
          <w:b/>
          <w:bCs/>
          <w:sz w:val="28"/>
          <w:szCs w:val="28"/>
        </w:rPr>
        <w:t>4、项目人员需求：</w:t>
      </w:r>
      <w:r>
        <w:rPr>
          <w:rFonts w:ascii="仿宋" w:eastAsia="仿宋" w:hAnsi="仿宋" w:hint="eastAsia"/>
          <w:sz w:val="28"/>
          <w:szCs w:val="28"/>
        </w:rPr>
        <w:t>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rsidR="002C2C72" w:rsidRDefault="0012759C">
      <w:pPr>
        <w:snapToGrid w:val="0"/>
        <w:spacing w:line="300" w:lineRule="auto"/>
        <w:ind w:firstLineChars="200" w:firstLine="562"/>
        <w:contextualSpacing/>
        <w:jc w:val="left"/>
        <w:rPr>
          <w:rFonts w:ascii="仿宋" w:eastAsia="仿宋" w:hAnsi="仿宋"/>
          <w:sz w:val="28"/>
          <w:szCs w:val="28"/>
        </w:rPr>
      </w:pPr>
      <w:r>
        <w:rPr>
          <w:rFonts w:ascii="仿宋" w:eastAsia="仿宋" w:hAnsi="仿宋"/>
          <w:b/>
          <w:bCs/>
          <w:sz w:val="28"/>
          <w:szCs w:val="28"/>
        </w:rPr>
        <w:t>5</w:t>
      </w:r>
      <w:r>
        <w:rPr>
          <w:rFonts w:ascii="仿宋" w:eastAsia="仿宋" w:hAnsi="仿宋" w:hint="eastAsia"/>
          <w:b/>
          <w:bCs/>
          <w:sz w:val="28"/>
          <w:szCs w:val="28"/>
        </w:rPr>
        <w:t>、测评时间要求</w:t>
      </w:r>
      <w:r>
        <w:rPr>
          <w:rFonts w:ascii="仿宋" w:eastAsia="仿宋" w:hAnsi="仿宋" w:hint="eastAsia"/>
          <w:sz w:val="28"/>
          <w:szCs w:val="28"/>
        </w:rPr>
        <w:t>：按照被测单位要求，合同签订完毕一周内启动测评工作。</w:t>
      </w:r>
    </w:p>
    <w:p w:rsidR="002C2C72" w:rsidRDefault="0012759C">
      <w:pPr>
        <w:snapToGrid w:val="0"/>
        <w:spacing w:line="440" w:lineRule="exact"/>
        <w:ind w:firstLineChars="200" w:firstLine="562"/>
        <w:rPr>
          <w:rFonts w:ascii="仿宋" w:eastAsia="仿宋" w:hAnsi="仿宋"/>
          <w:sz w:val="28"/>
          <w:szCs w:val="28"/>
        </w:rPr>
      </w:pPr>
      <w:r>
        <w:rPr>
          <w:rFonts w:ascii="仿宋" w:eastAsia="仿宋" w:hAnsi="仿宋"/>
          <w:b/>
          <w:bCs/>
          <w:sz w:val="28"/>
          <w:szCs w:val="28"/>
        </w:rPr>
        <w:t>6</w:t>
      </w:r>
      <w:r>
        <w:rPr>
          <w:rFonts w:ascii="仿宋" w:eastAsia="仿宋" w:hAnsi="仿宋" w:hint="eastAsia"/>
          <w:b/>
          <w:bCs/>
          <w:sz w:val="28"/>
          <w:szCs w:val="28"/>
        </w:rPr>
        <w:t>、测评期限要求：</w:t>
      </w:r>
      <w:r>
        <w:rPr>
          <w:rFonts w:ascii="仿宋" w:eastAsia="仿宋" w:hAnsi="仿宋" w:hint="eastAsia"/>
          <w:sz w:val="28"/>
          <w:szCs w:val="28"/>
        </w:rPr>
        <w:t>签订合同后</w:t>
      </w:r>
      <w:r w:rsidRPr="00884F03">
        <w:rPr>
          <w:rFonts w:ascii="仿宋" w:eastAsia="仿宋" w:hAnsi="仿宋" w:hint="eastAsia"/>
          <w:color w:val="000000" w:themeColor="text1"/>
          <w:sz w:val="28"/>
          <w:szCs w:val="28"/>
          <w:highlight w:val="yellow"/>
        </w:rPr>
        <w:t>60天内完</w:t>
      </w:r>
      <w:r>
        <w:rPr>
          <w:rFonts w:ascii="仿宋" w:eastAsia="仿宋" w:hAnsi="仿宋" w:hint="eastAsia"/>
          <w:sz w:val="28"/>
          <w:szCs w:val="28"/>
        </w:rPr>
        <w:t>成网络安全等级保护测评并出具盖章报告，并完成在所属公安局网安支队备案。</w:t>
      </w:r>
    </w:p>
    <w:p w:rsidR="002C2C72" w:rsidRDefault="0012759C">
      <w:pPr>
        <w:snapToGrid w:val="0"/>
        <w:spacing w:line="440" w:lineRule="exact"/>
        <w:ind w:firstLineChars="200" w:firstLine="562"/>
        <w:rPr>
          <w:rFonts w:ascii="仿宋" w:eastAsia="仿宋" w:hAnsi="仿宋"/>
          <w:sz w:val="28"/>
          <w:szCs w:val="28"/>
        </w:rPr>
      </w:pPr>
      <w:r>
        <w:rPr>
          <w:rFonts w:ascii="仿宋" w:eastAsia="仿宋" w:hAnsi="仿宋"/>
          <w:b/>
          <w:bCs/>
          <w:sz w:val="28"/>
          <w:szCs w:val="28"/>
        </w:rPr>
        <w:t>7</w:t>
      </w:r>
      <w:r>
        <w:rPr>
          <w:rFonts w:ascii="仿宋" w:eastAsia="仿宋" w:hAnsi="仿宋" w:hint="eastAsia"/>
          <w:b/>
          <w:bCs/>
          <w:sz w:val="28"/>
          <w:szCs w:val="28"/>
        </w:rPr>
        <w:t>、付款方式：</w:t>
      </w:r>
      <w:r>
        <w:rPr>
          <w:rFonts w:ascii="仿宋" w:eastAsia="仿宋" w:hAnsi="仿宋" w:hint="eastAsia"/>
          <w:sz w:val="28"/>
          <w:szCs w:val="28"/>
        </w:rPr>
        <w:t>出具最终的网络安全等级保护测评报告，</w:t>
      </w:r>
      <w:r>
        <w:rPr>
          <w:rFonts w:ascii="仿宋" w:eastAsia="仿宋" w:hAnsi="仿宋"/>
          <w:sz w:val="28"/>
          <w:szCs w:val="28"/>
        </w:rPr>
        <w:t>30</w:t>
      </w:r>
      <w:r>
        <w:rPr>
          <w:rFonts w:ascii="仿宋" w:eastAsia="仿宋" w:hAnsi="仿宋" w:hint="eastAsia"/>
          <w:sz w:val="28"/>
          <w:szCs w:val="28"/>
        </w:rPr>
        <w:t>日内付清全款。</w:t>
      </w:r>
    </w:p>
    <w:p w:rsidR="002C2C72" w:rsidRPr="00884F03" w:rsidRDefault="0012759C">
      <w:pPr>
        <w:snapToGrid w:val="0"/>
        <w:spacing w:line="300" w:lineRule="auto"/>
        <w:ind w:firstLine="555"/>
        <w:rPr>
          <w:rFonts w:ascii="仿宋" w:eastAsia="仿宋" w:hAnsi="仿宋"/>
          <w:b/>
          <w:bCs/>
          <w:sz w:val="28"/>
          <w:szCs w:val="28"/>
        </w:rPr>
      </w:pPr>
      <w:r>
        <w:rPr>
          <w:rFonts w:ascii="仿宋" w:eastAsia="仿宋" w:hAnsi="仿宋"/>
          <w:b/>
          <w:bCs/>
          <w:sz w:val="28"/>
          <w:szCs w:val="28"/>
        </w:rPr>
        <w:t>8</w:t>
      </w:r>
      <w:r>
        <w:rPr>
          <w:rFonts w:ascii="仿宋" w:eastAsia="仿宋" w:hAnsi="仿宋" w:hint="eastAsia"/>
          <w:b/>
          <w:bCs/>
          <w:sz w:val="28"/>
          <w:szCs w:val="28"/>
        </w:rPr>
        <w:t>、成交原则：</w:t>
      </w:r>
      <w:r w:rsidRPr="00884F03">
        <w:rPr>
          <w:rFonts w:ascii="仿宋" w:eastAsia="仿宋" w:hAnsi="仿宋" w:hint="eastAsia"/>
          <w:sz w:val="28"/>
          <w:szCs w:val="28"/>
        </w:rPr>
        <w:t>本次招标的评标方法采用最低价中标法。即在满足招标文件资格性审查的要求前提下，按照投标人的投标报价，以报价最低的投标人作为中标候选供应商或者中标供应商的评标办法。若招投标过程中出现投标单位报价相同的情况，则优先考虑网络安全事件现场响应时间（安全事件应急响应服务时间以百度地图</w:t>
      </w:r>
      <w:r w:rsidRPr="00884F03">
        <w:rPr>
          <w:rFonts w:ascii="仿宋" w:eastAsia="仿宋" w:hAnsi="仿宋" w:hint="eastAsia"/>
          <w:sz w:val="28"/>
          <w:szCs w:val="28"/>
        </w:rPr>
        <w:lastRenderedPageBreak/>
        <w:t>（map.baidu.com）截图为准。“起点”以投标企业营业执照中“住所”地址为准。）最短的投标单位为中标单位（提供相应的证明材料）；</w:t>
      </w:r>
    </w:p>
    <w:p w:rsidR="002C2C72" w:rsidRDefault="0012759C">
      <w:pPr>
        <w:rPr>
          <w:rFonts w:ascii="仿宋" w:eastAsia="仿宋" w:hAnsi="仿宋"/>
          <w:b/>
          <w:sz w:val="28"/>
          <w:szCs w:val="28"/>
        </w:rPr>
      </w:pPr>
      <w:r w:rsidRPr="00884F03">
        <w:rPr>
          <w:rFonts w:ascii="仿宋" w:eastAsia="仿宋" w:hAnsi="仿宋" w:hint="eastAsia"/>
          <w:b/>
          <w:sz w:val="28"/>
          <w:szCs w:val="28"/>
        </w:rPr>
        <w:t>三、供应商要求</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（一）供应商资质要求：</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1、法人或者其他组织的营业执照等证明文件；</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2、上一年度的财务报告（成立不满一年不需提供）；</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3、依法缴纳税收的相关证明材料；</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4、提供“具备履行合同所必需的设备和专业技术能力”的书面承诺及相关证明材料；（加盖供应商公章，必须提供）</w:t>
      </w:r>
    </w:p>
    <w:p w:rsidR="002C2C72" w:rsidRDefault="0012759C" w:rsidP="00884F03">
      <w:pPr>
        <w:spacing w:line="520" w:lineRule="exact"/>
        <w:ind w:left="426" w:hangingChars="152" w:hanging="426"/>
        <w:rPr>
          <w:rFonts w:ascii="仿宋" w:eastAsia="仿宋" w:hAnsi="仿宋"/>
          <w:sz w:val="28"/>
          <w:szCs w:val="28"/>
        </w:rPr>
      </w:pPr>
      <w:r>
        <w:rPr>
          <w:rFonts w:ascii="仿宋" w:eastAsia="仿宋" w:hAnsi="仿宋" w:hint="eastAsia"/>
          <w:sz w:val="28"/>
          <w:szCs w:val="28"/>
        </w:rPr>
        <w:t xml:space="preserve">    5、提供参加政府采购近3年内，在经营活动中没有重大违法记录的书面声明（加盖供应商公章，必须提供）</w:t>
      </w:r>
    </w:p>
    <w:p w:rsidR="002C2C72" w:rsidRDefault="0012759C" w:rsidP="00884F03">
      <w:pPr>
        <w:snapToGrid w:val="0"/>
        <w:spacing w:line="560" w:lineRule="exact"/>
        <w:ind w:firstLine="556"/>
        <w:rPr>
          <w:rFonts w:ascii="仿宋" w:eastAsia="仿宋" w:hAnsi="仿宋"/>
          <w:sz w:val="28"/>
          <w:szCs w:val="28"/>
        </w:rPr>
      </w:pPr>
      <w:r>
        <w:rPr>
          <w:rFonts w:ascii="仿宋" w:eastAsia="仿宋" w:hAnsi="仿宋" w:hint="eastAsia"/>
          <w:sz w:val="28"/>
          <w:szCs w:val="28"/>
        </w:rPr>
        <w:t>6、具有</w:t>
      </w:r>
      <w:r>
        <w:rPr>
          <w:rFonts w:ascii="仿宋" w:eastAsia="仿宋" w:hAnsi="仿宋"/>
          <w:sz w:val="28"/>
          <w:szCs w:val="28"/>
        </w:rPr>
        <w:t>《</w:t>
      </w:r>
      <w:r>
        <w:rPr>
          <w:rFonts w:ascii="仿宋" w:eastAsia="仿宋" w:hAnsi="仿宋" w:hint="eastAsia"/>
          <w:sz w:val="28"/>
          <w:szCs w:val="28"/>
        </w:rPr>
        <w:t>网络</w:t>
      </w:r>
      <w:r>
        <w:rPr>
          <w:rFonts w:ascii="仿宋" w:eastAsia="仿宋" w:hAnsi="仿宋"/>
          <w:sz w:val="28"/>
          <w:szCs w:val="28"/>
        </w:rPr>
        <w:t>安全等级保护测评机构推荐证书》</w:t>
      </w:r>
      <w:r>
        <w:rPr>
          <w:rFonts w:ascii="仿宋" w:eastAsia="仿宋" w:hAnsi="仿宋" w:hint="eastAsia"/>
          <w:sz w:val="28"/>
          <w:szCs w:val="28"/>
        </w:rPr>
        <w:t>。</w:t>
      </w:r>
    </w:p>
    <w:p w:rsidR="002C2C72" w:rsidRDefault="0012759C" w:rsidP="00884F03">
      <w:pPr>
        <w:snapToGrid w:val="0"/>
        <w:spacing w:line="560" w:lineRule="exact"/>
        <w:ind w:firstLine="556"/>
        <w:rPr>
          <w:rFonts w:ascii="仿宋" w:eastAsia="仿宋" w:hAnsi="仿宋"/>
          <w:sz w:val="28"/>
          <w:szCs w:val="28"/>
        </w:rPr>
      </w:pPr>
      <w:r>
        <w:rPr>
          <w:rFonts w:ascii="仿宋" w:eastAsia="仿宋" w:hAnsi="仿宋" w:hint="eastAsia"/>
          <w:sz w:val="28"/>
          <w:szCs w:val="28"/>
        </w:rPr>
        <w:t>7、具有通信网络安全专业委员会网络安全风险评估一级资质。</w:t>
      </w:r>
    </w:p>
    <w:p w:rsidR="002C2C72" w:rsidRDefault="0012759C">
      <w:pPr>
        <w:rPr>
          <w:rFonts w:ascii="仿宋" w:eastAsia="仿宋" w:hAnsi="仿宋"/>
          <w:sz w:val="28"/>
          <w:szCs w:val="28"/>
        </w:rPr>
      </w:pPr>
      <w:r>
        <w:rPr>
          <w:rFonts w:ascii="仿宋" w:eastAsia="仿宋" w:hAnsi="仿宋" w:hint="eastAsia"/>
          <w:sz w:val="28"/>
          <w:szCs w:val="28"/>
        </w:rPr>
        <w:t xml:space="preserve">  （二）采购人其他要求：</w:t>
      </w:r>
    </w:p>
    <w:p w:rsidR="002C2C72" w:rsidRDefault="0012759C">
      <w:pPr>
        <w:rPr>
          <w:rFonts w:ascii="仿宋" w:eastAsia="仿宋" w:hAnsi="仿宋"/>
          <w:sz w:val="28"/>
          <w:szCs w:val="28"/>
        </w:rPr>
      </w:pPr>
      <w:r>
        <w:rPr>
          <w:rFonts w:ascii="仿宋" w:eastAsia="仿宋" w:hAnsi="仿宋" w:hint="eastAsia"/>
          <w:sz w:val="28"/>
          <w:szCs w:val="28"/>
        </w:rPr>
        <w:t xml:space="preserve">   项目不接受联合体形式的投标及任何形式的分包或转包。</w:t>
      </w:r>
    </w:p>
    <w:p w:rsidR="002C2C72" w:rsidRDefault="0012759C">
      <w:pPr>
        <w:snapToGrid w:val="0"/>
        <w:spacing w:line="300" w:lineRule="auto"/>
        <w:ind w:leftChars="100" w:left="210" w:firstLineChars="100" w:firstLine="281"/>
        <w:rPr>
          <w:rFonts w:ascii="仿宋" w:eastAsia="仿宋" w:hAnsi="仿宋"/>
          <w:b/>
          <w:bCs/>
          <w:sz w:val="28"/>
          <w:szCs w:val="28"/>
        </w:rPr>
      </w:pPr>
      <w:r>
        <w:rPr>
          <w:rFonts w:ascii="仿宋" w:eastAsia="仿宋" w:hAnsi="仿宋" w:hint="eastAsia"/>
          <w:b/>
          <w:bCs/>
          <w:sz w:val="28"/>
          <w:szCs w:val="28"/>
        </w:rPr>
        <w:t>四、“询价响应文件”（正本一份，副本一份）内容包括：</w:t>
      </w:r>
    </w:p>
    <w:p w:rsidR="002C2C72" w:rsidRDefault="0012759C">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1、分项报价明细表及报价总表（须盖单位公章）；（格式自拟）；</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2、询价文件中确定的投标要求和其他证明文件；</w:t>
      </w:r>
    </w:p>
    <w:p w:rsidR="002C2C72" w:rsidRDefault="0012759C">
      <w:pPr>
        <w:snapToGrid w:val="0"/>
        <w:spacing w:line="300" w:lineRule="auto"/>
        <w:ind w:firstLine="555"/>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、对询价文件确定的技术、质量和服务等条款，所作出的实质性响应和说明。</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4、联系人和联系电话。</w:t>
      </w:r>
    </w:p>
    <w:p w:rsidR="002C2C72" w:rsidRDefault="0012759C">
      <w:pPr>
        <w:snapToGrid w:val="0"/>
        <w:spacing w:line="300" w:lineRule="auto"/>
        <w:ind w:firstLine="555"/>
        <w:rPr>
          <w:rFonts w:ascii="仿宋" w:eastAsia="仿宋" w:hAnsi="仿宋"/>
          <w:b/>
          <w:bCs/>
          <w:sz w:val="28"/>
          <w:szCs w:val="28"/>
        </w:rPr>
      </w:pPr>
      <w:r>
        <w:rPr>
          <w:rFonts w:ascii="仿宋" w:eastAsia="仿宋" w:hAnsi="仿宋" w:hint="eastAsia"/>
          <w:b/>
          <w:bCs/>
          <w:sz w:val="28"/>
          <w:szCs w:val="28"/>
        </w:rPr>
        <w:t>注意：</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网上报价为项目的总价，不得将项目拆分或选择性报价；</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成交人不得用以任何方式转包或分包本项目。</w:t>
      </w:r>
    </w:p>
    <w:p w:rsidR="002C2C72" w:rsidRDefault="0012759C">
      <w:pPr>
        <w:snapToGrid w:val="0"/>
        <w:spacing w:line="300" w:lineRule="auto"/>
        <w:ind w:firstLine="555"/>
        <w:rPr>
          <w:rFonts w:ascii="仿宋" w:eastAsia="仿宋" w:hAnsi="仿宋"/>
          <w:b/>
          <w:bCs/>
          <w:sz w:val="28"/>
          <w:szCs w:val="28"/>
        </w:rPr>
      </w:pPr>
      <w:r>
        <w:rPr>
          <w:rFonts w:ascii="仿宋" w:eastAsia="仿宋" w:hAnsi="仿宋" w:hint="eastAsia"/>
          <w:b/>
          <w:bCs/>
          <w:sz w:val="28"/>
          <w:szCs w:val="28"/>
        </w:rPr>
        <w:t>五、合同签订</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供应商和采购单位所签合同不得对采购文件作实质性修改。采购单位不得向供应商提出不合理的要求作为签订合同的条件，不得与供应商私下订立背离采购文件实质性内容的协议。</w:t>
      </w:r>
    </w:p>
    <w:p w:rsidR="002C2C72" w:rsidRDefault="0012759C">
      <w:pPr>
        <w:snapToGrid w:val="0"/>
        <w:spacing w:line="300" w:lineRule="auto"/>
        <w:ind w:firstLine="555"/>
        <w:rPr>
          <w:rFonts w:ascii="仿宋" w:eastAsia="仿宋" w:hAnsi="仿宋"/>
          <w:b/>
          <w:bCs/>
          <w:sz w:val="28"/>
          <w:szCs w:val="28"/>
        </w:rPr>
      </w:pPr>
      <w:r>
        <w:rPr>
          <w:rFonts w:ascii="仿宋" w:eastAsia="仿宋" w:hAnsi="仿宋" w:hint="eastAsia"/>
          <w:b/>
          <w:bCs/>
          <w:sz w:val="28"/>
          <w:szCs w:val="28"/>
        </w:rPr>
        <w:lastRenderedPageBreak/>
        <w:t>六、验收</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1、采购单位按合同约定积极配合供应商履约，按合同约定及时组织相关专业技术人员，必要时邀请质检等部门共同参与验收，并出具验收报告，验收合格的作为支付款项的依据。</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2、采购单位根据询价文件、合同约定和验收合格报告内容，按相关支付规定直接支付款项。</w:t>
      </w:r>
    </w:p>
    <w:p w:rsidR="002C2C72" w:rsidRDefault="0012759C">
      <w:pPr>
        <w:snapToGrid w:val="0"/>
        <w:spacing w:line="300" w:lineRule="auto"/>
        <w:ind w:firstLine="555"/>
        <w:rPr>
          <w:rFonts w:ascii="仿宋" w:eastAsia="仿宋" w:hAnsi="仿宋"/>
          <w:b/>
          <w:bCs/>
          <w:sz w:val="28"/>
          <w:szCs w:val="28"/>
        </w:rPr>
      </w:pPr>
      <w:r>
        <w:rPr>
          <w:rFonts w:ascii="仿宋" w:eastAsia="仿宋" w:hAnsi="仿宋" w:hint="eastAsia"/>
          <w:b/>
          <w:bCs/>
          <w:sz w:val="28"/>
          <w:szCs w:val="28"/>
        </w:rPr>
        <w:t>七、询价费用</w:t>
      </w:r>
    </w:p>
    <w:p w:rsidR="002C2C72" w:rsidRDefault="0012759C">
      <w:pPr>
        <w:snapToGrid w:val="0"/>
        <w:spacing w:line="300" w:lineRule="auto"/>
        <w:ind w:firstLine="555"/>
        <w:rPr>
          <w:rFonts w:ascii="仿宋" w:eastAsia="仿宋" w:hAnsi="仿宋"/>
          <w:sz w:val="28"/>
          <w:szCs w:val="28"/>
        </w:rPr>
      </w:pPr>
      <w:r>
        <w:rPr>
          <w:rFonts w:ascii="仿宋" w:eastAsia="仿宋" w:hAnsi="仿宋" w:hint="eastAsia"/>
          <w:sz w:val="28"/>
          <w:szCs w:val="28"/>
        </w:rPr>
        <w:t>1、供应商承担所有与准备和参加询价可能发生的全部费用，本中心在任何情况下均无义务和责任承担这些费用。</w:t>
      </w:r>
    </w:p>
    <w:p w:rsidR="002C2C72" w:rsidRDefault="0012759C">
      <w:pPr>
        <w:snapToGrid w:val="0"/>
        <w:spacing w:line="300" w:lineRule="auto"/>
        <w:ind w:firstLine="555"/>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、本项目不收投标保证金。</w:t>
      </w:r>
    </w:p>
    <w:p w:rsidR="002C2C72" w:rsidRDefault="0012759C">
      <w:pPr>
        <w:snapToGrid w:val="0"/>
        <w:spacing w:line="300" w:lineRule="auto"/>
        <w:ind w:firstLine="555"/>
        <w:rPr>
          <w:rFonts w:ascii="仿宋" w:eastAsia="仿宋" w:hAnsi="仿宋"/>
          <w:b/>
          <w:sz w:val="28"/>
          <w:szCs w:val="28"/>
        </w:rPr>
      </w:pPr>
      <w:r>
        <w:rPr>
          <w:rFonts w:ascii="仿宋" w:eastAsia="仿宋" w:hAnsi="仿宋" w:hint="eastAsia"/>
          <w:b/>
          <w:sz w:val="28"/>
          <w:szCs w:val="28"/>
        </w:rPr>
        <w:t>八、报价注意事项</w:t>
      </w:r>
    </w:p>
    <w:p w:rsidR="002C2C72" w:rsidRDefault="0012759C">
      <w:pPr>
        <w:snapToGrid w:val="0"/>
        <w:spacing w:line="300" w:lineRule="auto"/>
        <w:ind w:leftChars="50" w:left="525" w:hangingChars="150" w:hanging="42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color w:val="FF0000"/>
          <w:sz w:val="28"/>
          <w:szCs w:val="28"/>
        </w:rPr>
        <w:t xml:space="preserve"> </w:t>
      </w:r>
      <w:r>
        <w:rPr>
          <w:rFonts w:ascii="仿宋" w:eastAsia="仿宋" w:hAnsi="仿宋" w:hint="eastAsia"/>
          <w:sz w:val="28"/>
          <w:szCs w:val="28"/>
        </w:rPr>
        <w:t xml:space="preserve">报价截止时间： </w:t>
      </w:r>
      <w:r>
        <w:rPr>
          <w:rFonts w:ascii="仿宋" w:eastAsia="仿宋" w:hAnsi="仿宋"/>
          <w:sz w:val="28"/>
          <w:szCs w:val="28"/>
        </w:rPr>
        <w:t xml:space="preserve">2021 </w:t>
      </w:r>
      <w:r>
        <w:rPr>
          <w:rFonts w:ascii="仿宋" w:eastAsia="仿宋" w:hAnsi="仿宋" w:hint="eastAsia"/>
          <w:sz w:val="28"/>
          <w:szCs w:val="28"/>
        </w:rPr>
        <w:t xml:space="preserve">年 </w:t>
      </w:r>
      <w:r>
        <w:rPr>
          <w:rFonts w:ascii="仿宋" w:eastAsia="仿宋" w:hAnsi="仿宋"/>
          <w:sz w:val="28"/>
          <w:szCs w:val="28"/>
        </w:rPr>
        <w:t xml:space="preserve">8 </w:t>
      </w:r>
      <w:r>
        <w:rPr>
          <w:rFonts w:ascii="仿宋" w:eastAsia="仿宋" w:hAnsi="仿宋" w:hint="eastAsia"/>
          <w:sz w:val="28"/>
          <w:szCs w:val="28"/>
        </w:rPr>
        <w:t>月 30</w:t>
      </w:r>
      <w:r>
        <w:rPr>
          <w:rFonts w:ascii="仿宋" w:eastAsia="仿宋" w:hAnsi="仿宋"/>
          <w:sz w:val="28"/>
          <w:szCs w:val="28"/>
        </w:rPr>
        <w:t xml:space="preserve"> </w:t>
      </w:r>
      <w:r>
        <w:rPr>
          <w:rFonts w:ascii="仿宋" w:eastAsia="仿宋" w:hAnsi="仿宋" w:hint="eastAsia"/>
          <w:sz w:val="28"/>
          <w:szCs w:val="28"/>
        </w:rPr>
        <w:t xml:space="preserve">日 </w:t>
      </w:r>
      <w:r w:rsidR="00884F03">
        <w:rPr>
          <w:rFonts w:ascii="仿宋" w:eastAsia="仿宋" w:hAnsi="仿宋" w:hint="eastAsia"/>
          <w:sz w:val="28"/>
          <w:szCs w:val="28"/>
        </w:rPr>
        <w:t>1</w:t>
      </w:r>
      <w:r w:rsidR="00E52046">
        <w:rPr>
          <w:rFonts w:ascii="仿宋" w:eastAsia="仿宋" w:hAnsi="仿宋" w:hint="eastAsia"/>
          <w:sz w:val="28"/>
          <w:szCs w:val="28"/>
        </w:rPr>
        <w:t>6</w:t>
      </w:r>
      <w:r>
        <w:rPr>
          <w:rFonts w:ascii="仿宋" w:eastAsia="仿宋" w:hAnsi="仿宋" w:hint="eastAsia"/>
          <w:sz w:val="28"/>
          <w:szCs w:val="28"/>
        </w:rPr>
        <w:t>:</w:t>
      </w:r>
      <w:r>
        <w:rPr>
          <w:rFonts w:ascii="仿宋" w:eastAsia="仿宋" w:hAnsi="仿宋"/>
          <w:sz w:val="28"/>
          <w:szCs w:val="28"/>
        </w:rPr>
        <w:t>00</w:t>
      </w:r>
    </w:p>
    <w:p w:rsidR="002C2C72" w:rsidRDefault="0012759C">
      <w:pPr>
        <w:snapToGrid w:val="0"/>
        <w:spacing w:line="300" w:lineRule="auto"/>
        <w:ind w:firstLine="555"/>
        <w:rPr>
          <w:rFonts w:ascii="仿宋" w:eastAsia="仿宋" w:hAnsi="仿宋"/>
          <w:b/>
          <w:sz w:val="28"/>
          <w:szCs w:val="28"/>
        </w:rPr>
      </w:pPr>
      <w:r>
        <w:rPr>
          <w:rFonts w:ascii="仿宋" w:eastAsia="仿宋" w:hAnsi="仿宋" w:hint="eastAsia"/>
          <w:b/>
          <w:sz w:val="28"/>
          <w:szCs w:val="28"/>
        </w:rPr>
        <w:t>九、开标形式</w:t>
      </w:r>
    </w:p>
    <w:p w:rsidR="002C2C72" w:rsidRDefault="0012759C">
      <w:pPr>
        <w:snapToGrid w:val="0"/>
        <w:spacing w:line="300" w:lineRule="auto"/>
        <w:ind w:leftChars="201" w:left="422" w:firstLine="2"/>
        <w:rPr>
          <w:rFonts w:ascii="仿宋" w:eastAsia="仿宋" w:hAnsi="仿宋"/>
          <w:sz w:val="28"/>
          <w:szCs w:val="28"/>
        </w:rPr>
      </w:pPr>
      <w:r>
        <w:rPr>
          <w:rFonts w:ascii="仿宋" w:eastAsia="仿宋" w:hAnsi="仿宋" w:hint="eastAsia"/>
          <w:sz w:val="28"/>
          <w:szCs w:val="28"/>
        </w:rPr>
        <w:t>因疫情原因，此次开标为在线模式，通过腾讯会议进行。根据送材料单位信息联系，务必保持通讯畅通。</w:t>
      </w:r>
    </w:p>
    <w:p w:rsidR="002C2C72" w:rsidRDefault="0012759C">
      <w:pPr>
        <w:snapToGrid w:val="0"/>
        <w:spacing w:line="300" w:lineRule="auto"/>
        <w:ind w:leftChars="250" w:left="525"/>
        <w:rPr>
          <w:rFonts w:ascii="仿宋" w:eastAsia="仿宋" w:hAnsi="仿宋"/>
          <w:color w:val="FF0000"/>
          <w:sz w:val="28"/>
          <w:szCs w:val="28"/>
        </w:rPr>
      </w:pPr>
      <w:r>
        <w:rPr>
          <w:rFonts w:ascii="仿宋" w:eastAsia="仿宋" w:hAnsi="仿宋" w:hint="eastAsia"/>
          <w:b/>
          <w:sz w:val="28"/>
          <w:szCs w:val="28"/>
        </w:rPr>
        <w:t>十、本询价项目联系事项</w:t>
      </w:r>
    </w:p>
    <w:p w:rsidR="002C2C72" w:rsidRDefault="0012759C">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hint="eastAsia"/>
          <w:sz w:val="28"/>
          <w:szCs w:val="28"/>
          <w:u w:val="single"/>
        </w:rPr>
        <w:t xml:space="preserve">         周中奇                </w:t>
      </w:r>
      <w:r>
        <w:rPr>
          <w:rFonts w:ascii="仿宋" w:eastAsia="仿宋" w:hAnsi="仿宋" w:hint="eastAsia"/>
          <w:sz w:val="28"/>
          <w:szCs w:val="28"/>
        </w:rPr>
        <w:t>;</w:t>
      </w:r>
    </w:p>
    <w:p w:rsidR="002C2C72" w:rsidRDefault="0012759C">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联系人及联系方式：</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18851672426</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w:t>
      </w:r>
    </w:p>
    <w:p w:rsidR="002C2C72" w:rsidRDefault="0012759C">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对项目需求部分的询问、质疑请向采购人提出，询问、质疑由采购人负责答复。</w:t>
      </w:r>
    </w:p>
    <w:bookmarkEnd w:id="1"/>
    <w:bookmarkEnd w:id="2"/>
    <w:p w:rsidR="002C2C72" w:rsidRDefault="0012759C">
      <w:pPr>
        <w:snapToGrid w:val="0"/>
        <w:spacing w:line="300" w:lineRule="auto"/>
        <w:ind w:firstLineChars="1200" w:firstLine="3360"/>
        <w:jc w:val="right"/>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2C2C72" w:rsidRDefault="0012759C">
      <w:pPr>
        <w:snapToGrid w:val="0"/>
        <w:spacing w:line="300" w:lineRule="auto"/>
        <w:ind w:firstLineChars="1200" w:firstLine="3360"/>
        <w:jc w:val="right"/>
        <w:rPr>
          <w:rFonts w:ascii="仿宋" w:eastAsia="仿宋" w:hAnsi="仿宋"/>
          <w:bCs/>
          <w:sz w:val="28"/>
          <w:szCs w:val="28"/>
        </w:rPr>
      </w:pPr>
      <w:r>
        <w:rPr>
          <w:rFonts w:ascii="仿宋" w:eastAsia="仿宋" w:hAnsi="仿宋"/>
          <w:bCs/>
          <w:sz w:val="28"/>
          <w:szCs w:val="28"/>
        </w:rPr>
        <w:t>2021</w:t>
      </w:r>
      <w:r>
        <w:rPr>
          <w:rFonts w:ascii="仿宋" w:eastAsia="仿宋" w:hAnsi="仿宋" w:hint="eastAsia"/>
          <w:bCs/>
          <w:sz w:val="28"/>
          <w:szCs w:val="28"/>
        </w:rPr>
        <w:t>年</w:t>
      </w:r>
      <w:r>
        <w:rPr>
          <w:rFonts w:ascii="仿宋" w:eastAsia="仿宋" w:hAnsi="仿宋"/>
          <w:bCs/>
          <w:sz w:val="28"/>
          <w:szCs w:val="28"/>
        </w:rPr>
        <w:t xml:space="preserve"> 8 </w:t>
      </w:r>
      <w:r>
        <w:rPr>
          <w:rFonts w:ascii="仿宋" w:eastAsia="仿宋" w:hAnsi="仿宋" w:hint="eastAsia"/>
          <w:bCs/>
          <w:sz w:val="28"/>
          <w:szCs w:val="28"/>
        </w:rPr>
        <w:t>月</w:t>
      </w:r>
      <w:r>
        <w:rPr>
          <w:rFonts w:ascii="仿宋" w:eastAsia="仿宋" w:hAnsi="仿宋"/>
          <w:bCs/>
          <w:sz w:val="28"/>
          <w:szCs w:val="28"/>
        </w:rPr>
        <w:t xml:space="preserve"> 2</w:t>
      </w:r>
      <w:r w:rsidR="00AC07C1">
        <w:rPr>
          <w:rFonts w:ascii="仿宋" w:eastAsia="仿宋" w:hAnsi="仿宋" w:hint="eastAsia"/>
          <w:bCs/>
          <w:sz w:val="28"/>
          <w:szCs w:val="28"/>
        </w:rPr>
        <w:t>6</w:t>
      </w:r>
      <w:r>
        <w:rPr>
          <w:rFonts w:ascii="仿宋" w:eastAsia="仿宋" w:hAnsi="仿宋" w:hint="eastAsia"/>
          <w:bCs/>
          <w:sz w:val="28"/>
          <w:szCs w:val="28"/>
        </w:rPr>
        <w:t xml:space="preserve">日   </w:t>
      </w:r>
    </w:p>
    <w:p w:rsidR="002C2C72" w:rsidRDefault="002C2C72">
      <w:pPr>
        <w:snapToGrid w:val="0"/>
        <w:spacing w:line="300" w:lineRule="auto"/>
        <w:jc w:val="center"/>
        <w:rPr>
          <w:rFonts w:ascii="仿宋" w:eastAsia="仿宋" w:hAnsi="仿宋"/>
          <w:b/>
          <w:sz w:val="36"/>
          <w:szCs w:val="36"/>
        </w:rPr>
      </w:pPr>
    </w:p>
    <w:p w:rsidR="002C2C72" w:rsidRDefault="002C2C72">
      <w:pPr>
        <w:snapToGrid w:val="0"/>
        <w:spacing w:line="300" w:lineRule="auto"/>
        <w:rPr>
          <w:rFonts w:ascii="仿宋" w:eastAsia="仿宋" w:hAnsi="仿宋"/>
          <w:b/>
          <w:sz w:val="36"/>
          <w:szCs w:val="36"/>
        </w:rPr>
      </w:pPr>
    </w:p>
    <w:sectPr w:rsidR="002C2C72" w:rsidSect="002C2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83" w:rsidRPr="004A382B" w:rsidRDefault="001E5A83" w:rsidP="00884F03">
      <w:pPr>
        <w:rPr>
          <w:szCs w:val="24"/>
        </w:rPr>
      </w:pPr>
      <w:r>
        <w:separator/>
      </w:r>
    </w:p>
  </w:endnote>
  <w:endnote w:type="continuationSeparator" w:id="0">
    <w:p w:rsidR="001E5A83" w:rsidRPr="004A382B" w:rsidRDefault="001E5A83" w:rsidP="00884F03">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83" w:rsidRPr="004A382B" w:rsidRDefault="001E5A83" w:rsidP="00884F03">
      <w:pPr>
        <w:rPr>
          <w:szCs w:val="24"/>
        </w:rPr>
      </w:pPr>
      <w:r>
        <w:separator/>
      </w:r>
    </w:p>
  </w:footnote>
  <w:footnote w:type="continuationSeparator" w:id="0">
    <w:p w:rsidR="001E5A83" w:rsidRPr="004A382B" w:rsidRDefault="001E5A83" w:rsidP="00884F03">
      <w:pPr>
        <w:rPr>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0B364A"/>
    <w:rsid w:val="00024F56"/>
    <w:rsid w:val="000D2375"/>
    <w:rsid w:val="0012759C"/>
    <w:rsid w:val="00152913"/>
    <w:rsid w:val="001808B0"/>
    <w:rsid w:val="001A54ED"/>
    <w:rsid w:val="001D24B7"/>
    <w:rsid w:val="001D7B37"/>
    <w:rsid w:val="001E5A83"/>
    <w:rsid w:val="0021676A"/>
    <w:rsid w:val="002526CA"/>
    <w:rsid w:val="002B6F84"/>
    <w:rsid w:val="002C2A33"/>
    <w:rsid w:val="002C2C72"/>
    <w:rsid w:val="002F27E6"/>
    <w:rsid w:val="0030235D"/>
    <w:rsid w:val="00316A1A"/>
    <w:rsid w:val="00327CD4"/>
    <w:rsid w:val="00353228"/>
    <w:rsid w:val="003649A8"/>
    <w:rsid w:val="003777B0"/>
    <w:rsid w:val="00382063"/>
    <w:rsid w:val="00391378"/>
    <w:rsid w:val="00401B17"/>
    <w:rsid w:val="00404918"/>
    <w:rsid w:val="004970FA"/>
    <w:rsid w:val="004F4BBA"/>
    <w:rsid w:val="00514737"/>
    <w:rsid w:val="005479A9"/>
    <w:rsid w:val="00572B47"/>
    <w:rsid w:val="00592BB6"/>
    <w:rsid w:val="005A52F8"/>
    <w:rsid w:val="005B6D0E"/>
    <w:rsid w:val="005C5CD7"/>
    <w:rsid w:val="00631D1B"/>
    <w:rsid w:val="00645FFE"/>
    <w:rsid w:val="006F01C8"/>
    <w:rsid w:val="00704B35"/>
    <w:rsid w:val="007226DB"/>
    <w:rsid w:val="007A568E"/>
    <w:rsid w:val="007C0E4D"/>
    <w:rsid w:val="007C6A33"/>
    <w:rsid w:val="007D6DDF"/>
    <w:rsid w:val="00805383"/>
    <w:rsid w:val="00821DE4"/>
    <w:rsid w:val="008237BC"/>
    <w:rsid w:val="0083486E"/>
    <w:rsid w:val="0088240D"/>
    <w:rsid w:val="00882C91"/>
    <w:rsid w:val="00884F03"/>
    <w:rsid w:val="008B6C4A"/>
    <w:rsid w:val="008D56C6"/>
    <w:rsid w:val="008E475E"/>
    <w:rsid w:val="0095278C"/>
    <w:rsid w:val="009A3B0D"/>
    <w:rsid w:val="00A32FE9"/>
    <w:rsid w:val="00A7126C"/>
    <w:rsid w:val="00A91FD9"/>
    <w:rsid w:val="00AC07C1"/>
    <w:rsid w:val="00AF234A"/>
    <w:rsid w:val="00B02C9D"/>
    <w:rsid w:val="00B345D0"/>
    <w:rsid w:val="00B50F79"/>
    <w:rsid w:val="00B84E4A"/>
    <w:rsid w:val="00B97566"/>
    <w:rsid w:val="00BC15BB"/>
    <w:rsid w:val="00BC7699"/>
    <w:rsid w:val="00C003D5"/>
    <w:rsid w:val="00C11EFB"/>
    <w:rsid w:val="00C471A0"/>
    <w:rsid w:val="00C6696C"/>
    <w:rsid w:val="00C71B76"/>
    <w:rsid w:val="00C81598"/>
    <w:rsid w:val="00CC5F03"/>
    <w:rsid w:val="00CD7C95"/>
    <w:rsid w:val="00D339F5"/>
    <w:rsid w:val="00D96E65"/>
    <w:rsid w:val="00DA3F4C"/>
    <w:rsid w:val="00DE267D"/>
    <w:rsid w:val="00E05FFE"/>
    <w:rsid w:val="00E12291"/>
    <w:rsid w:val="00E52046"/>
    <w:rsid w:val="00E6162E"/>
    <w:rsid w:val="00E741D3"/>
    <w:rsid w:val="00EB1915"/>
    <w:rsid w:val="00EC27D9"/>
    <w:rsid w:val="00EF0625"/>
    <w:rsid w:val="00EF3AFA"/>
    <w:rsid w:val="00F30019"/>
    <w:rsid w:val="00F43BCD"/>
    <w:rsid w:val="00F45CD5"/>
    <w:rsid w:val="00F5232E"/>
    <w:rsid w:val="00FE465B"/>
    <w:rsid w:val="00FF2028"/>
    <w:rsid w:val="0EFE48C9"/>
    <w:rsid w:val="4AC33FDB"/>
    <w:rsid w:val="680B364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2C2C72"/>
    <w:rPr>
      <w:sz w:val="18"/>
      <w:szCs w:val="18"/>
    </w:rPr>
  </w:style>
  <w:style w:type="paragraph" w:styleId="a4">
    <w:name w:val="footer"/>
    <w:basedOn w:val="a"/>
    <w:link w:val="Char0"/>
    <w:rsid w:val="002C2C72"/>
    <w:pPr>
      <w:tabs>
        <w:tab w:val="center" w:pos="4153"/>
        <w:tab w:val="right" w:pos="8306"/>
      </w:tabs>
      <w:snapToGrid w:val="0"/>
      <w:jc w:val="left"/>
    </w:pPr>
    <w:rPr>
      <w:sz w:val="18"/>
      <w:szCs w:val="18"/>
    </w:rPr>
  </w:style>
  <w:style w:type="paragraph" w:styleId="a5">
    <w:name w:val="header"/>
    <w:basedOn w:val="a"/>
    <w:link w:val="Char1"/>
    <w:rsid w:val="002C2C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C2C72"/>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rsid w:val="002C2C72"/>
    <w:rPr>
      <w:rFonts w:ascii="Calibri" w:hAnsi="Calibri"/>
      <w:kern w:val="2"/>
      <w:sz w:val="18"/>
      <w:szCs w:val="18"/>
    </w:rPr>
  </w:style>
  <w:style w:type="character" w:customStyle="1" w:styleId="Char0">
    <w:name w:val="页脚 Char"/>
    <w:basedOn w:val="a0"/>
    <w:link w:val="a4"/>
    <w:rsid w:val="002C2C72"/>
    <w:rPr>
      <w:rFonts w:ascii="Calibri" w:hAnsi="Calibri"/>
      <w:kern w:val="2"/>
      <w:sz w:val="18"/>
      <w:szCs w:val="18"/>
    </w:rPr>
  </w:style>
  <w:style w:type="paragraph" w:customStyle="1" w:styleId="1">
    <w:name w:val="正文1"/>
    <w:qFormat/>
    <w:rsid w:val="002C2C72"/>
    <w:pPr>
      <w:widowControl w:val="0"/>
      <w:tabs>
        <w:tab w:val="left" w:pos="1680"/>
      </w:tabs>
      <w:adjustRightInd w:val="0"/>
      <w:spacing w:line="315" w:lineRule="atLeast"/>
      <w:ind w:left="1680" w:hanging="420"/>
      <w:jc w:val="both"/>
      <w:textAlignment w:val="baseline"/>
    </w:pPr>
    <w:rPr>
      <w:rFonts w:ascii="宋体"/>
      <w:sz w:val="24"/>
    </w:rPr>
  </w:style>
  <w:style w:type="paragraph" w:styleId="a7">
    <w:name w:val="List Paragraph"/>
    <w:basedOn w:val="a"/>
    <w:uiPriority w:val="99"/>
    <w:qFormat/>
    <w:rsid w:val="002C2C72"/>
    <w:pPr>
      <w:ind w:firstLineChars="200" w:firstLine="420"/>
    </w:pPr>
  </w:style>
  <w:style w:type="character" w:customStyle="1" w:styleId="Char">
    <w:name w:val="批注框文本 Char"/>
    <w:basedOn w:val="a0"/>
    <w:link w:val="a3"/>
    <w:semiHidden/>
    <w:rsid w:val="002C2C7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4</Pages>
  <Words>375</Words>
  <Characters>2144</Characters>
  <Application>Microsoft Office Word</Application>
  <DocSecurity>0</DocSecurity>
  <Lines>17</Lines>
  <Paragraphs>5</Paragraphs>
  <ScaleCrop>false</ScaleCrop>
  <Company>NTEPORT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PMM</cp:lastModifiedBy>
  <cp:revision>240</cp:revision>
  <cp:lastPrinted>2021-07-30T06:17:00Z</cp:lastPrinted>
  <dcterms:created xsi:type="dcterms:W3CDTF">2021-06-04T08:28:00Z</dcterms:created>
  <dcterms:modified xsi:type="dcterms:W3CDTF">2021-08-26T04:52:00Z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083D404B7C034A3FA61280F3073A5AEE</vt:lpwstr>
  </property>
</Properties>
</file>